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B74" w:rsidRDefault="009B4B74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-347641</wp:posOffset>
            </wp:positionH>
            <wp:positionV relativeFrom="paragraph">
              <wp:posOffset>-593528</wp:posOffset>
            </wp:positionV>
            <wp:extent cx="5943600" cy="22288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pplementary common CRC and TCG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4B74" w:rsidRDefault="009B4B74"/>
    <w:p w:rsidR="009B4B74" w:rsidRDefault="009B4B74"/>
    <w:p w:rsidR="009B4B74" w:rsidRDefault="009B4B74"/>
    <w:p w:rsidR="009B4B74" w:rsidRDefault="009B4B74"/>
    <w:p w:rsidR="009B4B74" w:rsidRDefault="009B4B74"/>
    <w:p w:rsidR="009B4B74" w:rsidRDefault="009B4B7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9B4B74" w:rsidRPr="009B4B74" w:rsidRDefault="00E623DE" w:rsidP="00E623DE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Figure S</w:t>
      </w:r>
      <w:r w:rsidR="009B4B74" w:rsidRPr="009B4B74">
        <w:rPr>
          <w:rFonts w:asciiTheme="majorBidi" w:hAnsiTheme="majorBidi" w:cstheme="majorBidi"/>
          <w:b/>
          <w:bCs/>
          <w:sz w:val="24"/>
          <w:szCs w:val="24"/>
        </w:rPr>
        <w:t>2.</w:t>
      </w:r>
      <w:r w:rsidR="009B4B74" w:rsidRPr="009B4B74">
        <w:rPr>
          <w:rFonts w:asciiTheme="majorBidi" w:hAnsiTheme="majorBidi" w:cstheme="majorBidi"/>
          <w:sz w:val="24"/>
          <w:szCs w:val="24"/>
        </w:rPr>
        <w:t xml:space="preserve"> Common upr</w:t>
      </w:r>
      <w:bookmarkStart w:id="0" w:name="_GoBack"/>
      <w:bookmarkEnd w:id="0"/>
      <w:r w:rsidR="009B4B74" w:rsidRPr="009B4B74">
        <w:rPr>
          <w:rFonts w:asciiTheme="majorBidi" w:hAnsiTheme="majorBidi" w:cstheme="majorBidi"/>
          <w:sz w:val="24"/>
          <w:szCs w:val="24"/>
        </w:rPr>
        <w:t xml:space="preserve">egulated </w:t>
      </w:r>
      <w:r w:rsidR="009B4B74" w:rsidRPr="009B4B74">
        <w:rPr>
          <w:rFonts w:asciiTheme="majorBidi" w:hAnsiTheme="majorBidi" w:cstheme="majorBidi"/>
          <w:b/>
          <w:bCs/>
          <w:sz w:val="24"/>
          <w:szCs w:val="24"/>
        </w:rPr>
        <w:t>(a)</w:t>
      </w:r>
      <w:r w:rsidR="009B4B74" w:rsidRPr="009B4B74">
        <w:rPr>
          <w:rFonts w:asciiTheme="majorBidi" w:hAnsiTheme="majorBidi" w:cstheme="majorBidi"/>
          <w:sz w:val="24"/>
          <w:szCs w:val="24"/>
        </w:rPr>
        <w:t xml:space="preserve"> and common downregulated </w:t>
      </w:r>
      <w:r w:rsidR="009B4B74" w:rsidRPr="009B4B74">
        <w:rPr>
          <w:rFonts w:asciiTheme="majorBidi" w:hAnsiTheme="majorBidi" w:cstheme="majorBidi"/>
          <w:b/>
          <w:bCs/>
          <w:sz w:val="24"/>
          <w:szCs w:val="24"/>
        </w:rPr>
        <w:t>(b)</w:t>
      </w:r>
      <w:r w:rsidR="009B4B74" w:rsidRPr="009B4B74">
        <w:rPr>
          <w:rFonts w:asciiTheme="majorBidi" w:hAnsiTheme="majorBidi" w:cstheme="majorBidi"/>
          <w:sz w:val="24"/>
          <w:szCs w:val="24"/>
        </w:rPr>
        <w:t xml:space="preserve"> transcripts identified from current study and the TCGA</w:t>
      </w:r>
      <w:r w:rsidR="00676758">
        <w:rPr>
          <w:rFonts w:asciiTheme="majorBidi" w:hAnsiTheme="majorBidi" w:cstheme="majorBidi"/>
          <w:sz w:val="24"/>
          <w:szCs w:val="24"/>
        </w:rPr>
        <w:t>/GTEx</w:t>
      </w:r>
      <w:r w:rsidR="009B4B74" w:rsidRPr="009B4B74">
        <w:rPr>
          <w:rFonts w:asciiTheme="majorBidi" w:hAnsiTheme="majorBidi" w:cstheme="majorBidi"/>
          <w:sz w:val="24"/>
          <w:szCs w:val="24"/>
        </w:rPr>
        <w:t xml:space="preserve"> COAD dataset retrieved from the GEPIA2 database</w:t>
      </w:r>
      <w:r w:rsidR="009B4B74">
        <w:rPr>
          <w:rFonts w:asciiTheme="majorBidi" w:hAnsiTheme="majorBidi" w:cstheme="majorBidi"/>
          <w:sz w:val="24"/>
          <w:szCs w:val="24"/>
        </w:rPr>
        <w:t xml:space="preserve"> (</w:t>
      </w:r>
      <w:hyperlink r:id="rId5" w:anchor="degenes" w:history="1">
        <w:r w:rsidR="009B4B74" w:rsidRPr="00265FDC">
          <w:rPr>
            <w:rStyle w:val="Hyperlink"/>
            <w:rFonts w:asciiTheme="majorBidi" w:hAnsiTheme="majorBidi" w:cstheme="majorBidi"/>
            <w:sz w:val="24"/>
            <w:szCs w:val="24"/>
          </w:rPr>
          <w:t>http://gepia2.cancer-pku.cn/#degenes</w:t>
        </w:r>
      </w:hyperlink>
      <w:r w:rsidR="009B4B74">
        <w:rPr>
          <w:rFonts w:asciiTheme="majorBidi" w:hAnsiTheme="majorBidi" w:cstheme="majorBidi"/>
          <w:sz w:val="24"/>
          <w:szCs w:val="24"/>
        </w:rPr>
        <w:t>)</w:t>
      </w:r>
      <w:r w:rsidR="009B4B74" w:rsidRPr="009B4B74">
        <w:rPr>
          <w:rFonts w:asciiTheme="majorBidi" w:hAnsiTheme="majorBidi" w:cstheme="majorBidi"/>
          <w:sz w:val="24"/>
          <w:szCs w:val="24"/>
        </w:rPr>
        <w:t xml:space="preserve">.  </w:t>
      </w:r>
    </w:p>
    <w:p w:rsidR="009B4B74" w:rsidRDefault="009B4B74"/>
    <w:p w:rsidR="009B4B74" w:rsidRDefault="009B4B74"/>
    <w:p w:rsidR="009B4B74" w:rsidRDefault="009B4B74"/>
    <w:p w:rsidR="009B4B74" w:rsidRDefault="009B4B74"/>
    <w:p w:rsidR="009B4B74" w:rsidRDefault="009B4B74"/>
    <w:p w:rsidR="009B4B74" w:rsidRDefault="009B4B74"/>
    <w:p w:rsidR="00FF678C" w:rsidRDefault="00FF678C"/>
    <w:sectPr w:rsidR="00FF67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74"/>
    <w:rsid w:val="00676758"/>
    <w:rsid w:val="009B4B74"/>
    <w:rsid w:val="00E623DE"/>
    <w:rsid w:val="00FF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5323A"/>
  <w15:chartTrackingRefBased/>
  <w15:docId w15:val="{FB7EBB87-5DB4-479A-A8EC-7CEF6CF0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B4B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epia2.cancer-pku.cn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244</Characters>
  <Application>Microsoft Office Word</Application>
  <DocSecurity>0</DocSecurity>
  <Lines>2</Lines>
  <Paragraphs>1</Paragraphs>
  <ScaleCrop>false</ScaleCrop>
  <Company>Qatar Foundation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Nehad Alajez</dc:creator>
  <cp:keywords/>
  <dc:description/>
  <cp:lastModifiedBy>Dr. Nehad Alajez</cp:lastModifiedBy>
  <cp:revision>3</cp:revision>
  <dcterms:created xsi:type="dcterms:W3CDTF">2019-12-01T10:12:00Z</dcterms:created>
  <dcterms:modified xsi:type="dcterms:W3CDTF">2019-12-03T08:50:00Z</dcterms:modified>
</cp:coreProperties>
</file>